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3416E" w:rsidR="00D436C2" w:rsidP="00DB7395" w:rsidRDefault="00D436C2" w14:paraId="41173A84" w14:textId="77777777">
      <w:pPr>
        <w:pStyle w:val="naislab"/>
        <w:spacing w:before="0" w:after="0"/>
        <w:ind w:firstLine="720"/>
        <w:rPr>
          <w:sz w:val="28"/>
          <w:szCs w:val="28"/>
        </w:rPr>
      </w:pPr>
    </w:p>
    <w:p w:rsidRPr="0003416E" w:rsidR="007116C7" w:rsidP="00DB7395" w:rsidRDefault="007116C7" w14:paraId="332CB06C" w14:textId="77777777">
      <w:pPr>
        <w:pStyle w:val="naislab"/>
        <w:spacing w:before="0" w:after="0"/>
        <w:ind w:firstLine="720"/>
        <w:rPr>
          <w:sz w:val="28"/>
          <w:szCs w:val="28"/>
        </w:rPr>
      </w:pPr>
      <w:r w:rsidRPr="0003416E">
        <w:rPr>
          <w:sz w:val="28"/>
          <w:szCs w:val="28"/>
        </w:rPr>
        <w:t> </w:t>
      </w:r>
    </w:p>
    <w:p w:rsidRPr="0003416E" w:rsidR="007116C7" w:rsidP="00C11A4E" w:rsidRDefault="007116C7" w14:paraId="5478EA3D" w14:textId="77777777">
      <w:pPr>
        <w:pStyle w:val="naisnod"/>
        <w:spacing w:before="0" w:after="0"/>
        <w:ind w:firstLine="720"/>
        <w:rPr>
          <w:sz w:val="28"/>
          <w:szCs w:val="28"/>
        </w:rPr>
      </w:pPr>
      <w:r w:rsidRPr="0003416E">
        <w:rPr>
          <w:sz w:val="28"/>
          <w:szCs w:val="28"/>
        </w:rPr>
        <w:t>Izziņa par atzinumos sniegtajiem iebildumiem</w:t>
      </w:r>
    </w:p>
    <w:p w:rsidRPr="0003416E" w:rsidR="007116C7" w:rsidP="00C11A4E" w:rsidRDefault="007116C7" w14:paraId="3DBEF92E" w14:textId="77777777">
      <w:pPr>
        <w:pStyle w:val="naisf"/>
        <w:spacing w:before="0" w:after="0"/>
        <w:ind w:firstLine="720"/>
        <w:jc w:val="center"/>
      </w:pPr>
    </w:p>
    <w:tbl>
      <w:tblPr>
        <w:tblW w:w="0" w:type="auto"/>
        <w:jc w:val="center"/>
        <w:tblLook w:val="00A0" w:firstRow="1" w:lastRow="0" w:firstColumn="1" w:lastColumn="0" w:noHBand="0" w:noVBand="0"/>
      </w:tblPr>
      <w:tblGrid>
        <w:gridCol w:w="10632"/>
      </w:tblGrid>
      <w:tr w:rsidRPr="0003416E" w:rsidR="00DE5C30" w:rsidTr="003C477D" w14:paraId="0716C01F" w14:textId="77777777">
        <w:trPr>
          <w:jc w:val="center"/>
        </w:trPr>
        <w:tc>
          <w:tcPr>
            <w:tcW w:w="10632" w:type="dxa"/>
            <w:tcBorders>
              <w:bottom w:val="single" w:color="000000" w:sz="6" w:space="0"/>
            </w:tcBorders>
          </w:tcPr>
          <w:p w:rsidR="007116C7" w:rsidP="00C11A4E" w:rsidRDefault="005847B3" w14:paraId="6DE3990C" w14:textId="5FAA3BA0">
            <w:pPr>
              <w:jc w:val="center"/>
              <w:rPr>
                <w:b/>
                <w:sz w:val="28"/>
              </w:rPr>
            </w:pPr>
            <w:r>
              <w:rPr>
                <w:b/>
                <w:sz w:val="28"/>
              </w:rPr>
              <w:t xml:space="preserve">Par </w:t>
            </w:r>
            <w:r w:rsidR="00444F9C">
              <w:rPr>
                <w:b/>
                <w:sz w:val="28"/>
              </w:rPr>
              <w:t>Ministru kabineta noteikumu projektu</w:t>
            </w:r>
          </w:p>
          <w:p w:rsidRPr="0003416E" w:rsidR="00444F9C" w:rsidP="00617461" w:rsidRDefault="00444F9C" w14:paraId="16C7B927" w14:textId="5DE0DC92">
            <w:pPr>
              <w:jc w:val="center"/>
              <w:rPr>
                <w:b/>
              </w:rPr>
            </w:pPr>
            <w:r>
              <w:rPr>
                <w:b/>
                <w:sz w:val="28"/>
              </w:rPr>
              <w:t>“Grozījum</w:t>
            </w:r>
            <w:r w:rsidR="00617461">
              <w:rPr>
                <w:b/>
                <w:sz w:val="28"/>
              </w:rPr>
              <w:t>i</w:t>
            </w:r>
            <w:bookmarkStart w:name="_GoBack" w:id="0"/>
            <w:bookmarkEnd w:id="0"/>
            <w:r>
              <w:rPr>
                <w:b/>
                <w:sz w:val="28"/>
              </w:rPr>
              <w:t xml:space="preserve"> Ministru kabineta </w:t>
            </w:r>
            <w:r w:rsidR="005847B3">
              <w:rPr>
                <w:b/>
                <w:bCs/>
                <w:sz w:val="28"/>
                <w:szCs w:val="28"/>
              </w:rPr>
              <w:t>201</w:t>
            </w:r>
            <w:r w:rsidR="00281204">
              <w:rPr>
                <w:b/>
                <w:bCs/>
                <w:sz w:val="28"/>
                <w:szCs w:val="28"/>
              </w:rPr>
              <w:t>4</w:t>
            </w:r>
            <w:r w:rsidRPr="004E567F" w:rsidR="004E567F">
              <w:rPr>
                <w:b/>
                <w:bCs/>
                <w:sz w:val="28"/>
                <w:szCs w:val="28"/>
              </w:rPr>
              <w:t xml:space="preserve">. gada </w:t>
            </w:r>
            <w:r w:rsidR="00281204">
              <w:rPr>
                <w:b/>
                <w:bCs/>
                <w:sz w:val="28"/>
                <w:szCs w:val="28"/>
              </w:rPr>
              <w:t>2. septembra</w:t>
            </w:r>
            <w:r w:rsidRPr="004E567F" w:rsidR="004E567F">
              <w:rPr>
                <w:b/>
                <w:bCs/>
                <w:sz w:val="28"/>
                <w:szCs w:val="28"/>
              </w:rPr>
              <w:t xml:space="preserve"> noteikumos Nr.</w:t>
            </w:r>
            <w:r w:rsidR="00281204">
              <w:rPr>
                <w:b/>
                <w:bCs/>
                <w:sz w:val="28"/>
                <w:szCs w:val="28"/>
              </w:rPr>
              <w:t>539</w:t>
            </w:r>
            <w:r w:rsidRPr="004E567F" w:rsidR="004E567F">
              <w:rPr>
                <w:b/>
                <w:bCs/>
                <w:sz w:val="28"/>
                <w:szCs w:val="28"/>
              </w:rPr>
              <w:t> “</w:t>
            </w:r>
            <w:r w:rsidR="00281204">
              <w:rPr>
                <w:b/>
                <w:bCs/>
                <w:sz w:val="28"/>
                <w:szCs w:val="28"/>
              </w:rPr>
              <w:t>Dzelzceļa būvnoteikumi</w:t>
            </w:r>
            <w:r w:rsidR="005847B3">
              <w:rPr>
                <w:b/>
                <w:bCs/>
                <w:sz w:val="28"/>
                <w:szCs w:val="28"/>
              </w:rPr>
              <w:t>””</w:t>
            </w:r>
          </w:p>
        </w:tc>
      </w:tr>
    </w:tbl>
    <w:p w:rsidRPr="0003416E" w:rsidR="007B4C0F" w:rsidP="00DB7395" w:rsidRDefault="007B4C0F" w14:paraId="2319BA31" w14:textId="5185D677">
      <w:pPr>
        <w:pStyle w:val="naisf"/>
        <w:spacing w:before="0" w:after="0"/>
        <w:ind w:firstLine="720"/>
      </w:pPr>
    </w:p>
    <w:p w:rsidRPr="0003416E" w:rsidR="007B4C0F" w:rsidP="00184479" w:rsidRDefault="007B4C0F" w14:paraId="2D08B568" w14:textId="77777777">
      <w:pPr>
        <w:pStyle w:val="naisf"/>
        <w:spacing w:before="0" w:after="0"/>
        <w:ind w:firstLine="0"/>
        <w:jc w:val="center"/>
        <w:rPr>
          <w:b/>
        </w:rPr>
      </w:pPr>
      <w:r w:rsidRPr="0003416E">
        <w:rPr>
          <w:b/>
        </w:rPr>
        <w:t xml:space="preserve">I. Jautājumi, par kuriem saskaņošanā </w:t>
      </w:r>
      <w:r w:rsidRPr="0003416E" w:rsidR="00134188">
        <w:rPr>
          <w:b/>
        </w:rPr>
        <w:t xml:space="preserve">vienošanās </w:t>
      </w:r>
      <w:r w:rsidRPr="0003416E">
        <w:rPr>
          <w:b/>
        </w:rPr>
        <w:t>nav panākta</w:t>
      </w:r>
    </w:p>
    <w:p w:rsidRPr="0003416E" w:rsidR="00960852" w:rsidP="00DB7395" w:rsidRDefault="00960852" w14:paraId="5DA66FF0"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03416E" w:rsidR="0003416E" w:rsidTr="00546699" w14:paraId="7DF34FB6"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8A30D5" w:rsidRDefault="005F4BFD" w14:paraId="7D3FA569"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364BB6" w:rsidRDefault="005F4BFD" w14:paraId="0DB9A748"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364BB6" w:rsidRDefault="005F4BFD" w14:paraId="26532BA2" w14:textId="77777777">
            <w:pPr>
              <w:pStyle w:val="naisc"/>
              <w:spacing w:before="0" w:after="0"/>
              <w:ind w:right="3"/>
            </w:pPr>
            <w:r w:rsidRPr="0003416E">
              <w:t>Atzinumā norādītais ministrijas (citas institūcijas) iebildums</w:t>
            </w:r>
            <w:r w:rsidRPr="0003416E" w:rsidR="00184479">
              <w:t>,</w:t>
            </w:r>
            <w:r w:rsidRPr="0003416E" w:rsidR="000E5509">
              <w:t xml:space="preserve"> kā arī saskaņošanā papildus izteiktais iebildums</w:t>
            </w:r>
            <w:r w:rsidRPr="0003416E">
              <w:t xml:space="preserve"> par projekta konkrēto punktu (pantu)</w:t>
            </w:r>
          </w:p>
        </w:tc>
        <w:tc>
          <w:tcPr>
            <w:tcW w:w="246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D231C2" w:rsidRDefault="005F4BFD" w14:paraId="5FBD9B59" w14:textId="77777777">
            <w:pPr>
              <w:pStyle w:val="naisc"/>
              <w:spacing w:before="0" w:after="0"/>
              <w:ind w:firstLine="21"/>
            </w:pPr>
            <w:r w:rsidRPr="0003416E">
              <w:t>Atbildīgās ministrijas pamatojums</w:t>
            </w:r>
            <w:r w:rsidRPr="0003416E" w:rsidR="009307F2">
              <w:t xml:space="preserve"> iebilduma noraidījumam</w:t>
            </w:r>
          </w:p>
        </w:tc>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rsidRPr="0003416E" w:rsidR="005F4BFD" w:rsidP="00364BB6" w:rsidRDefault="005F4BFD" w14:paraId="07FD99B3" w14:textId="77777777">
            <w:pPr>
              <w:jc w:val="center"/>
            </w:pPr>
            <w:r w:rsidRPr="0003416E">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shd w:val="clear" w:color="auto" w:fill="auto"/>
            <w:vAlign w:val="center"/>
          </w:tcPr>
          <w:p w:rsidRPr="0003416E" w:rsidR="005F4BFD" w:rsidP="00364BB6" w:rsidRDefault="005F4BFD" w14:paraId="26FE1EE0" w14:textId="77777777">
            <w:pPr>
              <w:jc w:val="center"/>
            </w:pPr>
            <w:r w:rsidRPr="0003416E">
              <w:t>Projekta attiecīgā punkta (panta) galīgā redakcija</w:t>
            </w:r>
          </w:p>
        </w:tc>
      </w:tr>
      <w:tr w:rsidRPr="0003416E" w:rsidR="0003416E" w:rsidTr="00546699" w14:paraId="69A9AAA3" w14:textId="77777777">
        <w:tc>
          <w:tcPr>
            <w:tcW w:w="817"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0D5" w:rsidRDefault="008A36C9" w14:paraId="7A45FF3C"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6C9" w:rsidRDefault="008A36C9" w14:paraId="6A5DA664"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6C9" w:rsidRDefault="008A36C9" w14:paraId="25C54570" w14:textId="77777777">
            <w:pPr>
              <w:pStyle w:val="naisc"/>
              <w:spacing w:before="0" w:after="0"/>
              <w:ind w:firstLine="720"/>
              <w:rPr>
                <w:sz w:val="20"/>
                <w:szCs w:val="20"/>
              </w:rPr>
            </w:pPr>
            <w:r w:rsidRPr="0003416E">
              <w:rPr>
                <w:sz w:val="20"/>
                <w:szCs w:val="20"/>
              </w:rPr>
              <w:t>3</w:t>
            </w:r>
          </w:p>
        </w:tc>
        <w:tc>
          <w:tcPr>
            <w:tcW w:w="2469"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D231C2" w:rsidRDefault="008A36C9" w14:paraId="1C059DE0"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03416E" w:rsidR="005F4BFD" w:rsidP="008A36C9" w:rsidRDefault="008A36C9" w14:paraId="1E865918" w14:textId="77777777">
            <w:pPr>
              <w:jc w:val="center"/>
              <w:rPr>
                <w:sz w:val="20"/>
                <w:szCs w:val="20"/>
              </w:rPr>
            </w:pPr>
            <w:r w:rsidRPr="0003416E">
              <w:rPr>
                <w:sz w:val="20"/>
                <w:szCs w:val="20"/>
              </w:rPr>
              <w:t>5</w:t>
            </w:r>
          </w:p>
        </w:tc>
        <w:tc>
          <w:tcPr>
            <w:tcW w:w="2660" w:type="dxa"/>
            <w:tcBorders>
              <w:top w:val="single" w:color="auto" w:sz="4" w:space="0"/>
              <w:left w:val="single" w:color="auto" w:sz="4" w:space="0"/>
              <w:bottom w:val="single" w:color="auto" w:sz="4" w:space="0"/>
            </w:tcBorders>
            <w:shd w:val="clear" w:color="auto" w:fill="auto"/>
          </w:tcPr>
          <w:p w:rsidRPr="0003416E" w:rsidR="005F4BFD" w:rsidP="008A36C9" w:rsidRDefault="008A36C9" w14:paraId="2314A278" w14:textId="77777777">
            <w:pPr>
              <w:jc w:val="center"/>
              <w:rPr>
                <w:sz w:val="20"/>
                <w:szCs w:val="20"/>
              </w:rPr>
            </w:pPr>
            <w:r w:rsidRPr="0003416E">
              <w:rPr>
                <w:sz w:val="20"/>
                <w:szCs w:val="20"/>
              </w:rPr>
              <w:t>6</w:t>
            </w:r>
          </w:p>
        </w:tc>
      </w:tr>
      <w:tr w:rsidRPr="0003416E" w:rsidR="006D55E2" w:rsidTr="00546699" w14:paraId="5B137265" w14:textId="77777777">
        <w:tc>
          <w:tcPr>
            <w:tcW w:w="817" w:type="dxa"/>
            <w:tcBorders>
              <w:top w:val="single" w:color="auto" w:sz="4" w:space="0"/>
              <w:left w:val="single" w:color="auto" w:sz="4" w:space="0"/>
              <w:bottom w:val="single" w:color="auto" w:sz="4" w:space="0"/>
              <w:right w:val="nil"/>
            </w:tcBorders>
            <w:shd w:val="clear" w:color="auto" w:fill="auto"/>
          </w:tcPr>
          <w:p w:rsidRPr="0003416E" w:rsidR="006D55E2" w:rsidP="008A30D5" w:rsidRDefault="006D55E2" w14:paraId="6941E426" w14:textId="77777777">
            <w:pPr>
              <w:pStyle w:val="naisc"/>
              <w:spacing w:before="0" w:after="0"/>
              <w:rPr>
                <w:sz w:val="20"/>
                <w:szCs w:val="20"/>
              </w:rPr>
            </w:pPr>
          </w:p>
        </w:tc>
        <w:tc>
          <w:tcPr>
            <w:tcW w:w="3086" w:type="dxa"/>
            <w:tcBorders>
              <w:top w:val="single" w:color="auto" w:sz="4" w:space="0"/>
              <w:left w:val="nil"/>
              <w:bottom w:val="single" w:color="auto" w:sz="4" w:space="0"/>
              <w:right w:val="nil"/>
            </w:tcBorders>
            <w:shd w:val="clear" w:color="auto" w:fill="auto"/>
          </w:tcPr>
          <w:p w:rsidRPr="0003416E" w:rsidR="006D55E2" w:rsidP="008A36C9" w:rsidRDefault="006D55E2" w14:paraId="1FDA64BE" w14:textId="77777777">
            <w:pPr>
              <w:pStyle w:val="naisc"/>
              <w:spacing w:before="0" w:after="0"/>
              <w:ind w:firstLine="720"/>
              <w:rPr>
                <w:sz w:val="20"/>
                <w:szCs w:val="20"/>
              </w:rPr>
            </w:pPr>
          </w:p>
        </w:tc>
        <w:tc>
          <w:tcPr>
            <w:tcW w:w="3118" w:type="dxa"/>
            <w:tcBorders>
              <w:top w:val="single" w:color="auto" w:sz="4" w:space="0"/>
              <w:left w:val="nil"/>
              <w:bottom w:val="single" w:color="auto" w:sz="4" w:space="0"/>
              <w:right w:val="nil"/>
            </w:tcBorders>
            <w:shd w:val="clear" w:color="auto" w:fill="auto"/>
          </w:tcPr>
          <w:p w:rsidRPr="00AC22F1" w:rsidR="006D55E2" w:rsidP="008A36C9" w:rsidRDefault="006D55E2" w14:paraId="185785D2" w14:textId="332319AA">
            <w:pPr>
              <w:pStyle w:val="naisc"/>
              <w:spacing w:before="0" w:after="0"/>
              <w:ind w:firstLine="720"/>
              <w:rPr>
                <w:b/>
                <w:bCs/>
              </w:rPr>
            </w:pPr>
          </w:p>
        </w:tc>
        <w:tc>
          <w:tcPr>
            <w:tcW w:w="2469" w:type="dxa"/>
            <w:tcBorders>
              <w:top w:val="single" w:color="auto" w:sz="4" w:space="0"/>
              <w:left w:val="nil"/>
              <w:bottom w:val="single" w:color="auto" w:sz="4" w:space="0"/>
              <w:right w:val="nil"/>
            </w:tcBorders>
            <w:shd w:val="clear" w:color="auto" w:fill="auto"/>
          </w:tcPr>
          <w:p w:rsidRPr="0003416E" w:rsidR="006D55E2" w:rsidP="00D231C2" w:rsidRDefault="006D55E2" w14:paraId="70B596FD" w14:textId="77777777">
            <w:pPr>
              <w:pStyle w:val="naisc"/>
              <w:spacing w:before="0" w:after="0"/>
              <w:ind w:firstLine="21"/>
              <w:rPr>
                <w:sz w:val="20"/>
                <w:szCs w:val="20"/>
              </w:rPr>
            </w:pPr>
          </w:p>
        </w:tc>
        <w:tc>
          <w:tcPr>
            <w:tcW w:w="2301" w:type="dxa"/>
            <w:tcBorders>
              <w:top w:val="single" w:color="auto" w:sz="4" w:space="0"/>
              <w:left w:val="nil"/>
              <w:bottom w:val="single" w:color="auto" w:sz="4" w:space="0"/>
              <w:right w:val="nil"/>
            </w:tcBorders>
            <w:shd w:val="clear" w:color="auto" w:fill="auto"/>
          </w:tcPr>
          <w:p w:rsidRPr="0003416E" w:rsidR="006D55E2" w:rsidP="008A36C9" w:rsidRDefault="006D55E2" w14:paraId="016E4F9D" w14:textId="77777777">
            <w:pPr>
              <w:jc w:val="center"/>
              <w:rPr>
                <w:sz w:val="20"/>
                <w:szCs w:val="20"/>
              </w:rPr>
            </w:pPr>
          </w:p>
        </w:tc>
        <w:tc>
          <w:tcPr>
            <w:tcW w:w="2660" w:type="dxa"/>
            <w:tcBorders>
              <w:top w:val="single" w:color="auto" w:sz="4" w:space="0"/>
              <w:left w:val="nil"/>
              <w:bottom w:val="single" w:color="auto" w:sz="4" w:space="0"/>
            </w:tcBorders>
            <w:shd w:val="clear" w:color="auto" w:fill="auto"/>
          </w:tcPr>
          <w:p w:rsidRPr="0003416E" w:rsidR="006D55E2" w:rsidP="008A36C9" w:rsidRDefault="006D55E2" w14:paraId="7FF0FC7E" w14:textId="77777777">
            <w:pPr>
              <w:jc w:val="center"/>
              <w:rPr>
                <w:sz w:val="20"/>
                <w:szCs w:val="20"/>
              </w:rPr>
            </w:pPr>
          </w:p>
        </w:tc>
      </w:tr>
      <w:tr w:rsidRPr="0003416E" w:rsidR="00DE5C30" w:rsidTr="00546699" w14:paraId="0ADA0154" w14:textId="77777777">
        <w:tc>
          <w:tcPr>
            <w:tcW w:w="817"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2366E" w:rsidRDefault="000C1523" w14:paraId="2D040F46" w14:textId="77777777">
            <w:pPr>
              <w:pStyle w:val="naisc"/>
              <w:numPr>
                <w:ilvl w:val="0"/>
                <w:numId w:val="2"/>
              </w:numPr>
              <w:spacing w:before="0" w:after="0"/>
              <w:jc w:val="left"/>
            </w:pPr>
          </w:p>
        </w:tc>
        <w:tc>
          <w:tcPr>
            <w:tcW w:w="3086"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36D81" w:rsidRDefault="000C1523" w14:paraId="0FCAC507" w14:textId="724DF0FD">
            <w:pPr>
              <w:pStyle w:val="naisc"/>
              <w:spacing w:before="0" w:after="0"/>
              <w:jc w:val="both"/>
            </w:pPr>
          </w:p>
        </w:tc>
        <w:tc>
          <w:tcPr>
            <w:tcW w:w="3118"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F30378" w:rsidRDefault="000C1523" w14:paraId="70F553CA" w14:textId="566EC37A">
            <w:pPr>
              <w:widowControl w:val="0"/>
              <w:ind w:right="12"/>
              <w:jc w:val="both"/>
              <w:rPr>
                <w:b/>
              </w:rPr>
            </w:pPr>
          </w:p>
        </w:tc>
        <w:tc>
          <w:tcPr>
            <w:tcW w:w="2469" w:type="dxa"/>
            <w:tcBorders>
              <w:top w:val="single" w:color="auto" w:sz="4" w:space="0"/>
              <w:left w:val="single" w:color="auto" w:sz="4" w:space="0"/>
              <w:bottom w:val="single" w:color="auto" w:sz="4" w:space="0"/>
              <w:right w:val="single" w:color="auto" w:sz="4" w:space="0"/>
            </w:tcBorders>
            <w:shd w:val="clear" w:color="auto" w:fill="auto"/>
          </w:tcPr>
          <w:p w:rsidRPr="00C040E6" w:rsidR="00C040E6" w:rsidP="00155C08" w:rsidRDefault="00C040E6" w14:paraId="0E9C59B5" w14:textId="0CA95000">
            <w:pPr>
              <w:pStyle w:val="naisc"/>
              <w:spacing w:before="0" w:after="0"/>
              <w:ind w:left="34"/>
              <w:jc w:val="both"/>
              <w:rPr>
                <w:b/>
                <w:bCs/>
              </w:rPr>
            </w:pP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03416E" w:rsidR="000C1523" w:rsidP="00836D81" w:rsidRDefault="000C1523" w14:paraId="1F2A28D5" w14:textId="77777777">
            <w:pPr>
              <w:jc w:val="both"/>
            </w:pPr>
          </w:p>
        </w:tc>
        <w:tc>
          <w:tcPr>
            <w:tcW w:w="2660" w:type="dxa"/>
            <w:tcBorders>
              <w:top w:val="single" w:color="auto" w:sz="4" w:space="0"/>
              <w:left w:val="single" w:color="auto" w:sz="4" w:space="0"/>
              <w:bottom w:val="single" w:color="auto" w:sz="4" w:space="0"/>
            </w:tcBorders>
            <w:shd w:val="clear" w:color="auto" w:fill="auto"/>
          </w:tcPr>
          <w:p w:rsidRPr="0003416E" w:rsidR="00FF246D" w:rsidP="00546699" w:rsidRDefault="00FF246D" w14:paraId="2F6D3012" w14:textId="16C13209">
            <w:pPr>
              <w:jc w:val="both"/>
            </w:pPr>
          </w:p>
        </w:tc>
      </w:tr>
    </w:tbl>
    <w:p w:rsidRPr="0003416E" w:rsidR="007B4C0F" w:rsidP="007B4C0F" w:rsidRDefault="007B4C0F" w14:paraId="68719E5F" w14:textId="77777777">
      <w:pPr>
        <w:pStyle w:val="naisf"/>
        <w:spacing w:before="0" w:after="0"/>
        <w:ind w:firstLine="0"/>
      </w:pPr>
    </w:p>
    <w:p w:rsidRPr="0003416E" w:rsidR="00E95F4F" w:rsidP="005D67F7" w:rsidRDefault="00E95F4F" w14:paraId="69D59ED1" w14:textId="77777777">
      <w:pPr>
        <w:pStyle w:val="naisf"/>
        <w:spacing w:before="0" w:after="0"/>
        <w:ind w:firstLine="0"/>
        <w:rPr>
          <w:b/>
        </w:rPr>
      </w:pPr>
    </w:p>
    <w:p w:rsidRPr="0003416E" w:rsidR="005D67F7" w:rsidP="005D67F7" w:rsidRDefault="005D67F7" w14:paraId="433A9EE1" w14:textId="7A2F985D">
      <w:pPr>
        <w:pStyle w:val="naisf"/>
        <w:spacing w:before="0" w:after="0"/>
        <w:ind w:firstLine="0"/>
        <w:rPr>
          <w:b/>
        </w:rPr>
      </w:pPr>
      <w:r w:rsidRPr="0003416E">
        <w:rPr>
          <w:b/>
        </w:rPr>
        <w:t>Informācija par elektronisko saskaņošanu</w:t>
      </w:r>
    </w:p>
    <w:p w:rsidR="005D67F7" w:rsidP="005D67F7" w:rsidRDefault="005D67F7" w14:paraId="3AEDE73E" w14:textId="40FC82BA">
      <w:pPr>
        <w:pStyle w:val="naisf"/>
        <w:spacing w:before="0" w:after="0"/>
        <w:ind w:firstLine="0"/>
        <w:rPr>
          <w:b/>
        </w:rPr>
      </w:pPr>
    </w:p>
    <w:p w:rsidRPr="0003416E" w:rsidR="003A2118" w:rsidP="005D67F7" w:rsidRDefault="003A2118" w14:paraId="322FF702"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F435C8" w:rsidR="0061004F" w:rsidTr="00960852" w14:paraId="163E654A" w14:textId="77777777">
        <w:trPr>
          <w:trHeight w:val="272"/>
        </w:trPr>
        <w:tc>
          <w:tcPr>
            <w:tcW w:w="6340" w:type="dxa"/>
          </w:tcPr>
          <w:p w:rsidRPr="0061004F" w:rsidR="007B4C0F" w:rsidP="0061004F" w:rsidRDefault="005D67F7" w14:paraId="53CD16A1" w14:textId="77777777">
            <w:pPr>
              <w:pStyle w:val="naisf"/>
              <w:spacing w:before="0" w:after="0"/>
              <w:ind w:firstLine="0"/>
            </w:pPr>
            <w:r w:rsidRPr="0061004F">
              <w:t>D</w:t>
            </w:r>
            <w:r w:rsidRPr="0061004F" w:rsidR="007B4C0F">
              <w:t>atums</w:t>
            </w:r>
          </w:p>
        </w:tc>
        <w:tc>
          <w:tcPr>
            <w:tcW w:w="6232" w:type="dxa"/>
            <w:gridSpan w:val="3"/>
            <w:tcBorders>
              <w:bottom w:val="single" w:color="auto" w:sz="4" w:space="0"/>
            </w:tcBorders>
          </w:tcPr>
          <w:p w:rsidRPr="00281204" w:rsidR="007B4C0F" w:rsidP="00F435C8" w:rsidRDefault="00281204" w14:paraId="7DEA07E9" w14:textId="27362008">
            <w:pPr>
              <w:pStyle w:val="NormalWeb"/>
              <w:spacing w:before="0" w:beforeAutospacing="0" w:after="0" w:afterAutospacing="0"/>
              <w:ind w:firstLine="720"/>
              <w:jc w:val="both"/>
              <w:rPr>
                <w:highlight w:val="yellow"/>
              </w:rPr>
            </w:pPr>
            <w:r w:rsidRPr="00FF1659">
              <w:t>27.11.</w:t>
            </w:r>
            <w:r w:rsidRPr="00FF1659" w:rsidR="00E962F8">
              <w:t>2020.,</w:t>
            </w:r>
            <w:r w:rsidRPr="00FF1659" w:rsidR="00E40DEE">
              <w:t xml:space="preserve"> </w:t>
            </w:r>
            <w:r w:rsidR="00617461">
              <w:t>05.01.2021.</w:t>
            </w:r>
          </w:p>
        </w:tc>
      </w:tr>
      <w:tr w:rsidRPr="00F435C8" w:rsidR="0061004F" w:rsidTr="007C25AF" w14:paraId="2CA25114" w14:textId="77777777">
        <w:trPr>
          <w:trHeight w:val="1402"/>
        </w:trPr>
        <w:tc>
          <w:tcPr>
            <w:tcW w:w="6340" w:type="dxa"/>
          </w:tcPr>
          <w:p w:rsidRPr="00F435C8" w:rsidR="00A0310B" w:rsidP="00F435C8" w:rsidRDefault="00365CC0" w14:paraId="38214775" w14:textId="77777777">
            <w:pPr>
              <w:pStyle w:val="naiskr"/>
              <w:spacing w:before="0" w:after="0"/>
              <w:jc w:val="both"/>
            </w:pPr>
            <w:r w:rsidRPr="00F435C8">
              <w:t>Saskaņošanas dalībnieki</w:t>
            </w:r>
          </w:p>
          <w:p w:rsidRPr="00F435C8" w:rsidR="007B4C0F" w:rsidP="00F435C8" w:rsidRDefault="007B4C0F" w14:paraId="16CD7E79" w14:textId="2D24D224">
            <w:pPr>
              <w:tabs>
                <w:tab w:val="left" w:pos="1440"/>
              </w:tabs>
              <w:jc w:val="both"/>
            </w:pPr>
          </w:p>
        </w:tc>
        <w:tc>
          <w:tcPr>
            <w:tcW w:w="6232" w:type="dxa"/>
            <w:gridSpan w:val="3"/>
          </w:tcPr>
          <w:p w:rsidRPr="00DD337A" w:rsidR="007B4C0F" w:rsidP="007C25AF" w:rsidRDefault="00037B68" w14:paraId="71B57EBE" w14:textId="1D8508CE">
            <w:pPr>
              <w:pStyle w:val="NormalWeb"/>
              <w:jc w:val="both"/>
            </w:pPr>
            <w:r w:rsidRPr="00DD337A">
              <w:t xml:space="preserve">Finanšu ministrija, </w:t>
            </w:r>
            <w:r w:rsidRPr="00DD337A" w:rsidR="004C55FE">
              <w:t>Tieslietu ministrija,</w:t>
            </w:r>
            <w:r w:rsidR="00C11A4E">
              <w:t xml:space="preserve"> </w:t>
            </w:r>
            <w:r w:rsidRPr="00DD337A" w:rsidR="004C55FE">
              <w:t>Latvijas Brīvo arodbiedrību savienība</w:t>
            </w:r>
          </w:p>
        </w:tc>
      </w:tr>
      <w:tr w:rsidRPr="00F435C8" w:rsidR="0061004F" w:rsidTr="00960852" w14:paraId="05BAB749" w14:textId="77777777">
        <w:trPr>
          <w:trHeight w:val="278"/>
        </w:trPr>
        <w:tc>
          <w:tcPr>
            <w:tcW w:w="6703" w:type="dxa"/>
            <w:gridSpan w:val="2"/>
          </w:tcPr>
          <w:p w:rsidRPr="00DD337A" w:rsidR="007B4C0F" w:rsidP="00F435C8" w:rsidRDefault="00365CC0" w14:paraId="7B387161" w14:textId="5E6DDF78">
            <w:pPr>
              <w:pStyle w:val="naiskr"/>
              <w:spacing w:before="0" w:after="0"/>
              <w:jc w:val="both"/>
            </w:pPr>
            <w:r w:rsidRPr="00DD337A">
              <w:t xml:space="preserve">Saskaņošanas dalībnieki </w:t>
            </w:r>
            <w:r w:rsidRPr="00DD337A" w:rsidR="007B4C0F">
              <w:t>izskatīja</w:t>
            </w:r>
            <w:r w:rsidRPr="00DD337A" w:rsidR="005D67F7">
              <w:t xml:space="preserve"> šādu ministriju </w:t>
            </w:r>
            <w:r w:rsidRPr="00DD337A" w:rsidR="003E4C3F">
              <w:t>(c</w:t>
            </w:r>
            <w:r w:rsidRPr="00DD337A" w:rsidR="005D67F7">
              <w:t>itu institūciju</w:t>
            </w:r>
            <w:r w:rsidRPr="00DD337A" w:rsidR="003E4C3F">
              <w:t>)</w:t>
            </w:r>
            <w:r w:rsidRPr="00DD337A" w:rsidR="005D67F7">
              <w:t xml:space="preserve"> iebildumus</w:t>
            </w:r>
            <w:r w:rsidRPr="00DD337A" w:rsidR="009011C4">
              <w:t xml:space="preserve"> un priekšlikumus</w:t>
            </w:r>
          </w:p>
        </w:tc>
        <w:tc>
          <w:tcPr>
            <w:tcW w:w="839" w:type="dxa"/>
          </w:tcPr>
          <w:p w:rsidRPr="00DD337A" w:rsidR="007B4C0F" w:rsidP="00F435C8" w:rsidRDefault="007B4C0F" w14:paraId="3F629CBC" w14:textId="77777777">
            <w:pPr>
              <w:pStyle w:val="naiskr"/>
              <w:spacing w:before="0" w:after="0"/>
              <w:ind w:firstLine="720"/>
              <w:jc w:val="both"/>
            </w:pPr>
          </w:p>
        </w:tc>
        <w:tc>
          <w:tcPr>
            <w:tcW w:w="5030" w:type="dxa"/>
          </w:tcPr>
          <w:p w:rsidRPr="00DD337A" w:rsidR="007B4C0F" w:rsidP="00F435C8" w:rsidRDefault="007B4C0F" w14:paraId="4523B3EF" w14:textId="77777777">
            <w:pPr>
              <w:pStyle w:val="naiskr"/>
              <w:spacing w:before="0" w:after="0"/>
              <w:ind w:firstLine="12"/>
              <w:jc w:val="both"/>
            </w:pPr>
          </w:p>
        </w:tc>
      </w:tr>
      <w:tr w:rsidRPr="00F435C8" w:rsidR="0061004F" w:rsidTr="00960852" w14:paraId="2C190321" w14:textId="77777777">
        <w:trPr>
          <w:trHeight w:val="454"/>
        </w:trPr>
        <w:tc>
          <w:tcPr>
            <w:tcW w:w="6703" w:type="dxa"/>
            <w:gridSpan w:val="2"/>
          </w:tcPr>
          <w:p w:rsidRPr="00DD337A" w:rsidR="003C27A2" w:rsidP="00F435C8" w:rsidRDefault="003C27A2" w14:paraId="67162EBA" w14:textId="77777777">
            <w:pPr>
              <w:pStyle w:val="naiskr"/>
              <w:spacing w:before="0" w:after="0"/>
              <w:ind w:firstLine="720"/>
              <w:jc w:val="both"/>
            </w:pPr>
            <w:r w:rsidRPr="00DD337A">
              <w:lastRenderedPageBreak/>
              <w:t>  </w:t>
            </w:r>
          </w:p>
        </w:tc>
        <w:tc>
          <w:tcPr>
            <w:tcW w:w="5869" w:type="dxa"/>
            <w:gridSpan w:val="2"/>
            <w:tcBorders>
              <w:top w:val="single" w:color="000000" w:sz="6" w:space="0"/>
              <w:bottom w:val="single" w:color="000000" w:sz="6" w:space="0"/>
            </w:tcBorders>
          </w:tcPr>
          <w:p w:rsidRPr="00DD337A" w:rsidR="003C27A2" w:rsidP="0061004F" w:rsidRDefault="00281204" w14:paraId="590B9326" w14:textId="0D9DD28E">
            <w:pPr>
              <w:pStyle w:val="NormalWeb"/>
              <w:spacing w:before="0" w:beforeAutospacing="0" w:after="0" w:afterAutospacing="0"/>
              <w:jc w:val="both"/>
            </w:pPr>
            <w:r>
              <w:t>Finanšu</w:t>
            </w:r>
            <w:r w:rsidR="00F0142A">
              <w:t xml:space="preserve"> ministrija</w:t>
            </w:r>
            <w:r w:rsidR="00C11A4E">
              <w:t>.</w:t>
            </w:r>
          </w:p>
        </w:tc>
      </w:tr>
      <w:tr w:rsidRPr="00F435C8" w:rsidR="0061004F" w:rsidTr="00960852" w14:paraId="672CE15E" w14:textId="77777777">
        <w:trPr>
          <w:trHeight w:val="454"/>
        </w:trPr>
        <w:tc>
          <w:tcPr>
            <w:tcW w:w="12572" w:type="dxa"/>
            <w:gridSpan w:val="4"/>
          </w:tcPr>
          <w:p w:rsidRPr="00DD337A" w:rsidR="007B4C0F" w:rsidP="00F435C8" w:rsidRDefault="007B4C0F" w14:paraId="5699D929" w14:textId="77777777">
            <w:pPr>
              <w:pStyle w:val="naisc"/>
              <w:spacing w:before="0" w:after="0"/>
              <w:jc w:val="both"/>
            </w:pPr>
          </w:p>
        </w:tc>
      </w:tr>
      <w:tr w:rsidRPr="00F435C8" w:rsidR="0061004F" w:rsidTr="00960852" w14:paraId="0BAD432E" w14:textId="77777777">
        <w:trPr>
          <w:trHeight w:val="807"/>
        </w:trPr>
        <w:tc>
          <w:tcPr>
            <w:tcW w:w="6703" w:type="dxa"/>
            <w:gridSpan w:val="2"/>
          </w:tcPr>
          <w:p w:rsidRPr="00DD337A" w:rsidR="007B4C0F" w:rsidP="00F435C8" w:rsidRDefault="007B4C0F" w14:paraId="3FCECD6F" w14:textId="77777777">
            <w:pPr>
              <w:pStyle w:val="naiskr"/>
              <w:spacing w:before="0" w:after="0"/>
              <w:jc w:val="both"/>
            </w:pPr>
            <w:r w:rsidRPr="00DD337A">
              <w:t>Ministrijas (citas institūcijas), kuras nav ieradušās uz sanāksmi vai kuras nav atbildējušas uz uzaicinājumu piedalīties elektroniskajā saskaņošanā</w:t>
            </w:r>
          </w:p>
        </w:tc>
        <w:tc>
          <w:tcPr>
            <w:tcW w:w="5869" w:type="dxa"/>
            <w:gridSpan w:val="2"/>
          </w:tcPr>
          <w:p w:rsidRPr="00DD337A" w:rsidR="007B4C0F" w:rsidP="00F435C8" w:rsidRDefault="007B4C0F" w14:paraId="7BABDF95" w14:textId="77777777">
            <w:pPr>
              <w:pStyle w:val="naiskr"/>
              <w:spacing w:before="0" w:after="0"/>
              <w:jc w:val="both"/>
            </w:pPr>
          </w:p>
        </w:tc>
      </w:tr>
      <w:tr w:rsidRPr="00F435C8" w:rsidR="0061004F" w:rsidTr="00960852" w14:paraId="5935E57F" w14:textId="77777777">
        <w:trPr>
          <w:trHeight w:val="262"/>
        </w:trPr>
        <w:tc>
          <w:tcPr>
            <w:tcW w:w="6703" w:type="dxa"/>
            <w:gridSpan w:val="2"/>
          </w:tcPr>
          <w:p w:rsidRPr="00DD337A" w:rsidR="007B4C0F" w:rsidP="00F435C8" w:rsidRDefault="007B4C0F" w14:paraId="10F6EC7E"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7B4C0F" w:rsidP="0061004F" w:rsidRDefault="007B4C0F" w14:paraId="6BDB5AC3" w14:textId="4A790E03">
            <w:pPr>
              <w:pStyle w:val="naiskr"/>
              <w:spacing w:before="0" w:after="0"/>
              <w:jc w:val="both"/>
            </w:pPr>
          </w:p>
        </w:tc>
      </w:tr>
      <w:tr w:rsidRPr="00DD337A" w:rsidR="0061004F" w:rsidTr="00960852" w14:paraId="6C23A5B3" w14:textId="77777777">
        <w:trPr>
          <w:gridAfter w:val="2"/>
          <w:wAfter w:w="5869" w:type="dxa"/>
          <w:trHeight w:val="262"/>
        </w:trPr>
        <w:tc>
          <w:tcPr>
            <w:tcW w:w="6703" w:type="dxa"/>
            <w:gridSpan w:val="2"/>
          </w:tcPr>
          <w:p w:rsidRPr="00DD337A" w:rsidR="00FF2CEA" w:rsidP="00F435C8" w:rsidRDefault="00FF2CEA" w14:paraId="03B22051" w14:textId="77777777">
            <w:pPr>
              <w:pStyle w:val="naiskr"/>
              <w:spacing w:before="0" w:after="0"/>
              <w:ind w:firstLine="720"/>
              <w:jc w:val="both"/>
            </w:pPr>
            <w:r w:rsidRPr="00DD337A">
              <w:t>  </w:t>
            </w:r>
          </w:p>
        </w:tc>
      </w:tr>
    </w:tbl>
    <w:p w:rsidRPr="00F435C8" w:rsidR="009C28E3" w:rsidP="0061004F" w:rsidRDefault="009C28E3" w14:paraId="6B6952FA" w14:textId="77777777">
      <w:pPr>
        <w:pStyle w:val="naisf"/>
        <w:spacing w:before="0" w:after="0"/>
        <w:ind w:firstLine="720"/>
      </w:pPr>
    </w:p>
    <w:p w:rsidRPr="00F435C8" w:rsidR="007B4C0F" w:rsidP="009011C4" w:rsidRDefault="007B4C0F" w14:paraId="169D038F" w14:textId="77777777">
      <w:pPr>
        <w:pStyle w:val="naisf"/>
        <w:spacing w:before="0" w:after="0"/>
        <w:ind w:firstLine="0"/>
        <w:jc w:val="center"/>
        <w:rPr>
          <w:b/>
        </w:rPr>
      </w:pPr>
      <w:r w:rsidRPr="00F435C8">
        <w:rPr>
          <w:b/>
        </w:rPr>
        <w:t>II. </w:t>
      </w:r>
      <w:r w:rsidRPr="00F435C8" w:rsidR="00134188">
        <w:rPr>
          <w:b/>
        </w:rPr>
        <w:t>Jautājumi, par kuriem saskaņošanā vienošan</w:t>
      </w:r>
      <w:r w:rsidRPr="00F435C8" w:rsidR="00144622">
        <w:rPr>
          <w:b/>
        </w:rPr>
        <w:t>ā</w:t>
      </w:r>
      <w:r w:rsidRPr="00F435C8" w:rsidR="00134188">
        <w:rPr>
          <w:b/>
        </w:rPr>
        <w:t>s ir panākta</w:t>
      </w:r>
    </w:p>
    <w:tbl>
      <w:tblPr>
        <w:tblW w:w="14459"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3686"/>
        <w:gridCol w:w="4961"/>
        <w:gridCol w:w="1843"/>
        <w:gridCol w:w="3260"/>
      </w:tblGrid>
      <w:tr w:rsidRPr="00F435C8" w:rsidR="0061004F" w:rsidTr="006B4E57" w14:paraId="06A99BE8" w14:textId="77777777">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7473D666" w14:textId="77777777">
            <w:pPr>
              <w:pStyle w:val="naisc"/>
              <w:spacing w:before="0" w:after="0"/>
              <w:jc w:val="both"/>
            </w:pPr>
            <w:r w:rsidRPr="00F435C8">
              <w:t>Nr. p.k.</w:t>
            </w:r>
          </w:p>
        </w:tc>
        <w:tc>
          <w:tcPr>
            <w:tcW w:w="36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AF508E8" w14:textId="77777777">
            <w:pPr>
              <w:pStyle w:val="naisc"/>
              <w:spacing w:before="0" w:after="0"/>
              <w:ind w:firstLine="12"/>
              <w:jc w:val="both"/>
            </w:pPr>
            <w:r w:rsidRPr="00F435C8">
              <w:t>Saskaņošanai nosūtītā projekta redakcija (konkrēta punkta (panta) redakcija)</w:t>
            </w:r>
          </w:p>
        </w:tc>
        <w:tc>
          <w:tcPr>
            <w:tcW w:w="496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45637DE1"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1843"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4E0F32A" w14:textId="77777777">
            <w:pPr>
              <w:pStyle w:val="naisc"/>
              <w:spacing w:before="0" w:after="0"/>
              <w:ind w:firstLine="21"/>
              <w:jc w:val="both"/>
            </w:pPr>
            <w:r w:rsidRPr="00F435C8">
              <w:t>Atbildīgās ministrijas norāde</w:t>
            </w:r>
            <w:r w:rsidRPr="00F435C8" w:rsidR="006C1C48">
              <w:t xml:space="preserve"> par to, ka </w:t>
            </w:r>
            <w:r w:rsidRPr="00F435C8">
              <w:t>iebildums ir ņemts vērā</w:t>
            </w:r>
            <w:r w:rsidRPr="00F435C8" w:rsidR="006455E7">
              <w:t>,</w:t>
            </w:r>
            <w:r w:rsidRPr="00F435C8">
              <w:t xml:space="preserve"> vai </w:t>
            </w:r>
            <w:r w:rsidRPr="00F435C8" w:rsidR="006C1C48">
              <w:t xml:space="preserve">informācija par saskaņošanā </w:t>
            </w:r>
            <w:r w:rsidRPr="00F435C8" w:rsidR="00022B0F">
              <w:t>panākto alternatīvo risinājumu</w:t>
            </w:r>
          </w:p>
        </w:tc>
        <w:tc>
          <w:tcPr>
            <w:tcW w:w="3260" w:type="dxa"/>
            <w:tcBorders>
              <w:top w:val="single" w:color="auto" w:sz="4" w:space="0"/>
              <w:left w:val="single" w:color="auto" w:sz="4" w:space="0"/>
              <w:bottom w:val="single" w:color="auto" w:sz="4" w:space="0"/>
            </w:tcBorders>
            <w:shd w:val="clear" w:color="auto" w:fill="auto"/>
            <w:vAlign w:val="center"/>
          </w:tcPr>
          <w:p w:rsidRPr="00F435C8" w:rsidR="00134188" w:rsidP="00F435C8" w:rsidRDefault="00134188" w14:paraId="14DD3E3E" w14:textId="77777777">
            <w:pPr>
              <w:jc w:val="both"/>
            </w:pPr>
            <w:r w:rsidRPr="00F435C8">
              <w:t>Projekta attiecīgā punkta (panta) galīgā redakcija</w:t>
            </w:r>
          </w:p>
        </w:tc>
      </w:tr>
      <w:tr w:rsidRPr="00F435C8" w:rsidR="0061004F" w:rsidTr="006B4E57" w14:paraId="007C5D86" w14:textId="77777777">
        <w:trPr>
          <w:trHeight w:val="411"/>
        </w:trPr>
        <w:tc>
          <w:tcPr>
            <w:tcW w:w="709"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33CEBC6B" w14:textId="77777777">
            <w:pPr>
              <w:pStyle w:val="naisc"/>
              <w:spacing w:before="0" w:after="0"/>
            </w:pPr>
            <w:r w:rsidRPr="00F435C8">
              <w:t>1</w:t>
            </w:r>
          </w:p>
        </w:tc>
        <w:tc>
          <w:tcPr>
            <w:tcW w:w="3686"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F34AAB" w14:paraId="1D1F23FF" w14:textId="77777777">
            <w:pPr>
              <w:pStyle w:val="naisc"/>
              <w:spacing w:before="0" w:after="0"/>
            </w:pPr>
            <w:r w:rsidRPr="00F435C8">
              <w:t>2</w:t>
            </w:r>
          </w:p>
        </w:tc>
        <w:tc>
          <w:tcPr>
            <w:tcW w:w="4961"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4EB4C048" w14:textId="77777777">
            <w:pPr>
              <w:pStyle w:val="naisc"/>
              <w:spacing w:before="0" w:after="0"/>
            </w:pPr>
            <w:r w:rsidRPr="00F435C8">
              <w:t>3</w:t>
            </w:r>
          </w:p>
        </w:tc>
        <w:tc>
          <w:tcPr>
            <w:tcW w:w="1843"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07417169" w14:textId="77777777">
            <w:pPr>
              <w:pStyle w:val="naisc"/>
              <w:spacing w:before="0" w:after="0"/>
              <w:ind w:firstLine="34"/>
            </w:pPr>
            <w:r w:rsidRPr="00F435C8">
              <w:t>4</w:t>
            </w:r>
          </w:p>
        </w:tc>
        <w:tc>
          <w:tcPr>
            <w:tcW w:w="3260" w:type="dxa"/>
            <w:tcBorders>
              <w:top w:val="single" w:color="auto" w:sz="4" w:space="0"/>
              <w:left w:val="single" w:color="auto" w:sz="4" w:space="0"/>
              <w:bottom w:val="single" w:color="auto" w:sz="4" w:space="0"/>
            </w:tcBorders>
            <w:shd w:val="clear" w:color="auto" w:fill="auto"/>
          </w:tcPr>
          <w:p w:rsidRPr="00F435C8" w:rsidR="00134188" w:rsidP="00A174C7" w:rsidRDefault="003B71E0" w14:paraId="74A88828" w14:textId="77777777">
            <w:pPr>
              <w:jc w:val="center"/>
            </w:pPr>
            <w:r w:rsidRPr="00F435C8">
              <w:t>5</w:t>
            </w:r>
          </w:p>
        </w:tc>
      </w:tr>
      <w:tr w:rsidRPr="00F435C8" w:rsidR="00CA6B56" w:rsidTr="00A8237E" w14:paraId="6DAC6A5F" w14:textId="77777777">
        <w:tc>
          <w:tcPr>
            <w:tcW w:w="14459" w:type="dxa"/>
            <w:gridSpan w:val="5"/>
            <w:tcBorders>
              <w:left w:val="single" w:color="000000" w:sz="6" w:space="0"/>
              <w:bottom w:val="single" w:color="auto" w:sz="4" w:space="0"/>
            </w:tcBorders>
            <w:shd w:val="clear" w:color="auto" w:fill="auto"/>
          </w:tcPr>
          <w:p w:rsidR="007C25AF" w:rsidP="00A174C7" w:rsidRDefault="00281204" w14:paraId="16DDED62" w14:textId="5DD2776E">
            <w:pPr>
              <w:jc w:val="center"/>
              <w:rPr>
                <w:b/>
              </w:rPr>
            </w:pPr>
            <w:bookmarkStart w:name="_Hlk27570323" w:id="1"/>
            <w:r>
              <w:rPr>
                <w:b/>
              </w:rPr>
              <w:t>Finanšu</w:t>
            </w:r>
            <w:r w:rsidR="00C11A4E">
              <w:rPr>
                <w:b/>
              </w:rPr>
              <w:t xml:space="preserve"> ministrija</w:t>
            </w:r>
          </w:p>
          <w:p w:rsidR="00D54402" w:rsidP="00A174C7" w:rsidRDefault="00D54402" w14:paraId="031CB3E4" w14:textId="78053B59">
            <w:pPr>
              <w:jc w:val="center"/>
              <w:rPr>
                <w:bCs/>
                <w:i/>
                <w:iCs/>
              </w:rPr>
            </w:pPr>
            <w:r w:rsidRPr="00D54402">
              <w:rPr>
                <w:bCs/>
                <w:i/>
                <w:iCs/>
              </w:rPr>
              <w:t xml:space="preserve">2020. gada </w:t>
            </w:r>
            <w:r w:rsidR="00281204">
              <w:rPr>
                <w:bCs/>
                <w:i/>
                <w:iCs/>
              </w:rPr>
              <w:t>26. novembra</w:t>
            </w:r>
            <w:r w:rsidRPr="00D54402">
              <w:rPr>
                <w:bCs/>
                <w:i/>
                <w:iCs/>
              </w:rPr>
              <w:t xml:space="preserve"> atzinums Nr. </w:t>
            </w:r>
            <w:r w:rsidR="00281204">
              <w:rPr>
                <w:bCs/>
                <w:i/>
                <w:iCs/>
              </w:rPr>
              <w:t>12/A-7/6229</w:t>
            </w:r>
          </w:p>
          <w:p w:rsidRPr="00D54402" w:rsidR="0013617A" w:rsidP="00A174C7" w:rsidRDefault="0013617A" w14:paraId="1345892E" w14:textId="6AE2351E">
            <w:pPr>
              <w:jc w:val="center"/>
              <w:rPr>
                <w:bCs/>
                <w:i/>
                <w:iCs/>
              </w:rPr>
            </w:pPr>
          </w:p>
        </w:tc>
      </w:tr>
      <w:bookmarkEnd w:id="1"/>
      <w:tr w:rsidRPr="00F435C8" w:rsidR="0061004F" w:rsidTr="006B4E57" w14:paraId="584B311F" w14:textId="77777777">
        <w:tc>
          <w:tcPr>
            <w:tcW w:w="709" w:type="dxa"/>
            <w:tcBorders>
              <w:left w:val="single" w:color="000000" w:sz="6" w:space="0"/>
              <w:bottom w:val="single" w:color="auto" w:sz="4" w:space="0"/>
              <w:right w:val="single" w:color="000000" w:sz="6" w:space="0"/>
            </w:tcBorders>
            <w:shd w:val="clear" w:color="auto" w:fill="auto"/>
          </w:tcPr>
          <w:p w:rsidRPr="00F435C8" w:rsidR="0065430D" w:rsidP="000C6ADE" w:rsidRDefault="0065430D" w14:paraId="358F9327" w14:textId="77777777">
            <w:pPr>
              <w:numPr>
                <w:ilvl w:val="0"/>
                <w:numId w:val="1"/>
              </w:numPr>
              <w:jc w:val="both"/>
            </w:pPr>
          </w:p>
        </w:tc>
        <w:tc>
          <w:tcPr>
            <w:tcW w:w="3686" w:type="dxa"/>
            <w:tcBorders>
              <w:left w:val="single" w:color="000000" w:sz="6" w:space="0"/>
              <w:bottom w:val="single" w:color="auto" w:sz="4" w:space="0"/>
              <w:right w:val="single" w:color="000000" w:sz="6" w:space="0"/>
            </w:tcBorders>
            <w:shd w:val="clear" w:color="auto" w:fill="auto"/>
          </w:tcPr>
          <w:p w:rsidR="00F4098B" w:rsidP="00F4098B" w:rsidRDefault="00F4098B" w14:paraId="25B1E331" w14:textId="77777777">
            <w:pPr>
              <w:pStyle w:val="ListParagraph"/>
              <w:numPr>
                <w:ilvl w:val="0"/>
                <w:numId w:val="1"/>
              </w:numPr>
              <w:tabs>
                <w:tab w:val="left" w:pos="284"/>
              </w:tabs>
              <w:spacing w:after="0" w:line="240" w:lineRule="auto"/>
              <w:ind w:hanging="644"/>
              <w:jc w:val="both"/>
              <w:rPr>
                <w:rFonts w:ascii="Times New Roman" w:hAnsi="Times New Roman"/>
                <w:bCs/>
                <w:iCs/>
                <w:sz w:val="24"/>
                <w:szCs w:val="24"/>
              </w:rPr>
            </w:pPr>
            <w:r>
              <w:rPr>
                <w:rFonts w:ascii="Times New Roman" w:hAnsi="Times New Roman"/>
                <w:bCs/>
                <w:iCs/>
                <w:sz w:val="24"/>
                <w:szCs w:val="24"/>
              </w:rPr>
              <w:t>Papildināt 40. punktu ar teikumu šādā redakcijā:</w:t>
            </w:r>
          </w:p>
          <w:p w:rsidR="00F4098B" w:rsidP="00F4098B" w:rsidRDefault="00F4098B" w14:paraId="34659F46" w14:textId="77777777">
            <w:pPr>
              <w:pStyle w:val="ListParagraph"/>
              <w:tabs>
                <w:tab w:val="left" w:pos="284"/>
              </w:tabs>
              <w:spacing w:after="0" w:line="240" w:lineRule="auto"/>
              <w:ind w:left="0"/>
              <w:jc w:val="both"/>
              <w:rPr>
                <w:rFonts w:ascii="Times New Roman" w:hAnsi="Times New Roman"/>
                <w:bCs/>
                <w:iCs/>
                <w:sz w:val="24"/>
                <w:szCs w:val="24"/>
              </w:rPr>
            </w:pPr>
          </w:p>
          <w:p w:rsidR="00F4098B" w:rsidP="00F4098B" w:rsidRDefault="00F4098B" w14:paraId="399C1D6B" w14:textId="7B519A77">
            <w:pPr>
              <w:pStyle w:val="ListParagraph"/>
              <w:tabs>
                <w:tab w:val="left" w:pos="284"/>
              </w:tabs>
              <w:spacing w:after="0" w:line="240" w:lineRule="auto"/>
              <w:ind w:left="0"/>
              <w:jc w:val="both"/>
              <w:rPr>
                <w:rFonts w:ascii="Times New Roman" w:hAnsi="Times New Roman"/>
                <w:bCs/>
                <w:iCs/>
                <w:sz w:val="24"/>
                <w:szCs w:val="24"/>
              </w:rPr>
            </w:pPr>
            <w:r>
              <w:rPr>
                <w:rFonts w:ascii="Times New Roman" w:hAnsi="Times New Roman"/>
                <w:bCs/>
                <w:iCs/>
                <w:sz w:val="24"/>
                <w:szCs w:val="24"/>
              </w:rPr>
              <w:t>“</w:t>
            </w:r>
            <w:r w:rsidRPr="004B6046">
              <w:rPr>
                <w:rFonts w:ascii="Times New Roman" w:hAnsi="Times New Roman"/>
                <w:bCs/>
                <w:iCs/>
                <w:sz w:val="24"/>
                <w:szCs w:val="24"/>
              </w:rPr>
              <w:t>Ja</w:t>
            </w:r>
            <w:r>
              <w:rPr>
                <w:rFonts w:ascii="Times New Roman" w:hAnsi="Times New Roman"/>
                <w:bCs/>
                <w:iCs/>
                <w:sz w:val="24"/>
                <w:szCs w:val="24"/>
              </w:rPr>
              <w:t xml:space="preserve"> </w:t>
            </w:r>
            <w:r w:rsidRPr="004B6046">
              <w:rPr>
                <w:rFonts w:ascii="Times New Roman" w:hAnsi="Times New Roman"/>
                <w:bCs/>
                <w:iCs/>
                <w:sz w:val="24"/>
                <w:szCs w:val="24"/>
              </w:rPr>
              <w:t xml:space="preserve">dzelzceļa infrastruktūras pārvaldītājs savām vajadzībām pats organizē dzelzceļa infrastruktūras pārbūves vai atjaunošanas </w:t>
            </w:r>
            <w:r w:rsidRPr="004B6046">
              <w:rPr>
                <w:rFonts w:ascii="Times New Roman" w:hAnsi="Times New Roman"/>
                <w:bCs/>
                <w:iCs/>
                <w:sz w:val="24"/>
                <w:szCs w:val="24"/>
              </w:rPr>
              <w:lastRenderedPageBreak/>
              <w:t>būvdarbus, šo būvju būvuzraudzību var veikt dzelzceļa infrastruktūras pārvaldītāja nodarbināts būvuzraugs, kurš organizatoriski</w:t>
            </w:r>
            <w:r>
              <w:rPr>
                <w:rFonts w:ascii="Times New Roman" w:hAnsi="Times New Roman"/>
                <w:bCs/>
                <w:iCs/>
                <w:sz w:val="24"/>
                <w:szCs w:val="24"/>
              </w:rPr>
              <w:t xml:space="preserve"> </w:t>
            </w:r>
            <w:r w:rsidRPr="004B6046">
              <w:rPr>
                <w:rFonts w:ascii="Times New Roman" w:hAnsi="Times New Roman"/>
                <w:bCs/>
                <w:iCs/>
                <w:sz w:val="24"/>
                <w:szCs w:val="24"/>
              </w:rPr>
              <w:t>un lēmuma pieņemšanā ir neatkarīgs no dzelzceļa infrastruktūras pārvaldītāja struktūrvienības, kas veic būvdarbus.</w:t>
            </w:r>
            <w:r>
              <w:rPr>
                <w:rFonts w:ascii="Times New Roman" w:hAnsi="Times New Roman"/>
                <w:bCs/>
                <w:iCs/>
                <w:sz w:val="24"/>
                <w:szCs w:val="24"/>
              </w:rPr>
              <w:t>”</w:t>
            </w:r>
          </w:p>
          <w:p w:rsidRPr="00F0142A" w:rsidR="0065430D" w:rsidP="00F4098B" w:rsidRDefault="0065430D" w14:paraId="600D0107" w14:textId="3FDCCD21">
            <w:pPr>
              <w:keepLines/>
              <w:jc w:val="both"/>
              <w:rPr>
                <w:highlight w:val="yellow"/>
              </w:rPr>
            </w:pPr>
          </w:p>
        </w:tc>
        <w:tc>
          <w:tcPr>
            <w:tcW w:w="4961" w:type="dxa"/>
            <w:tcBorders>
              <w:left w:val="single" w:color="000000" w:sz="6" w:space="0"/>
              <w:bottom w:val="single" w:color="auto" w:sz="4" w:space="0"/>
              <w:right w:val="single" w:color="000000" w:sz="6" w:space="0"/>
            </w:tcBorders>
            <w:shd w:val="clear" w:color="auto" w:fill="auto"/>
          </w:tcPr>
          <w:p w:rsidR="00F4098B" w:rsidP="00F4098B" w:rsidRDefault="00F4098B" w14:paraId="5AA56DDD" w14:textId="77777777">
            <w:pPr>
              <w:ind w:firstLine="720"/>
              <w:jc w:val="both"/>
              <w:rPr>
                <w:szCs w:val="20"/>
              </w:rPr>
            </w:pPr>
            <w:r>
              <w:rPr>
                <w:rFonts w:eastAsia="Calibri"/>
              </w:rPr>
              <w:lastRenderedPageBreak/>
              <w:t xml:space="preserve">Ņemot vērā, ka būvdarbi veicami tā, lai nodrošinātu būvdarbu veikšanas kvalitāti, būvdarbu veicēju saskaņotu rīcību, dzelzceļa satiksmes drošību, sabiedrības drošību un vides aizsardzību, nav atbalstāma iecere principam “paši būvē un paši uzrauga”. Dzelzceļa būvniecības nozarē, kurā ir lielas būvniecības </w:t>
            </w:r>
            <w:r>
              <w:rPr>
                <w:rFonts w:eastAsia="Calibri"/>
              </w:rPr>
              <w:lastRenderedPageBreak/>
              <w:t xml:space="preserve">izmaksas un augsts riska faktors jeb apdraudējums, ko potenciāli šīs būves var radīt, ieviešot principu “paši būvē un paši uzrauga”, nebūtu iespējams nodrošināt neatkarīgu uzraudzību no būvniecības, jo darba devējs un būvētājs šādā gadījumā būtu viens. Ja šāda prakse tiktu īstenota, tas būtiski palielinātu riskus attiecībā </w:t>
            </w:r>
            <w:r>
              <w:rPr>
                <w:rFonts w:eastAsia="Calibri"/>
              </w:rPr>
              <w:tab/>
              <w:t>uz kvalitāti, īpaši attiecībā uz tik nozīmīgām inženierbūvēm kā dzelzceļš, kuram piemīt augsta riska faktors.</w:t>
            </w:r>
          </w:p>
          <w:p w:rsidR="00F4098B" w:rsidP="00F4098B" w:rsidRDefault="00F4098B" w14:paraId="1774A189" w14:textId="77777777">
            <w:pPr>
              <w:jc w:val="both"/>
              <w:rPr>
                <w:rFonts w:eastAsia="Calibri"/>
              </w:rPr>
            </w:pPr>
            <w:r>
              <w:rPr>
                <w:rFonts w:eastAsia="Calibri"/>
              </w:rPr>
              <w:tab/>
              <w:t xml:space="preserve">Atbilstoši Būvniecības likuma anotācijā norādītajam skaidrojumam, trešajā grupā ietilpst daudzdzīvokļu dzīvojamo māju, inženiertīkli, </w:t>
            </w:r>
            <w:r>
              <w:rPr>
                <w:rFonts w:eastAsia="Calibri"/>
                <w:u w:val="single"/>
              </w:rPr>
              <w:t>transportbūves</w:t>
            </w:r>
            <w:r>
              <w:rPr>
                <w:rFonts w:eastAsia="Calibri"/>
              </w:rPr>
              <w:t xml:space="preserve">, meliorācijas sistēmas un hidrotehniskās būves, kā arī citas būves, kuras nav minētas pirmajā, otrajā vai ceturtajā grupā. Būvniecības likuma anotācijā ir skaidrots, ka </w:t>
            </w:r>
            <w:r>
              <w:rPr>
                <w:rFonts w:eastAsia="Calibri"/>
                <w:u w:val="single"/>
              </w:rPr>
              <w:t>šo būvju būvniecība notiks vispārējā kārtībā bez īpašiem atvieglojumiem vai papildus prasībām.</w:t>
            </w:r>
            <w:r>
              <w:rPr>
                <w:rFonts w:eastAsia="Calibri"/>
              </w:rPr>
              <w:t xml:space="preserve"> </w:t>
            </w:r>
          </w:p>
          <w:p w:rsidR="00F4098B" w:rsidP="00F4098B" w:rsidRDefault="00F4098B" w14:paraId="7065CDF9" w14:textId="77777777">
            <w:pPr>
              <w:jc w:val="both"/>
            </w:pPr>
            <w:r>
              <w:rPr>
                <w:rFonts w:eastAsia="Calibri"/>
              </w:rPr>
              <w:tab/>
              <w:t xml:space="preserve">Ievērojot minēto, un apstākli, ka </w:t>
            </w:r>
            <w:r>
              <w:rPr>
                <w:rFonts w:eastAsia="Calibri"/>
                <w:u w:val="single"/>
              </w:rPr>
              <w:t>jau sākotnēji Būvniecības likums paredzēja, ka transportbūvju būvniecība notiks vispārējā kārtībā, kā arī ņemot vērā, ka dzelzceļa būves ir ar paaugstinātu riska faktoru, nav atbalstāma attiecīgo grozījumu izdarīšana</w:t>
            </w:r>
            <w:r>
              <w:rPr>
                <w:rFonts w:eastAsia="Calibri"/>
                <w:bCs/>
                <w:u w:val="single"/>
              </w:rPr>
              <w:t xml:space="preserve"> </w:t>
            </w:r>
            <w:r>
              <w:rPr>
                <w:bCs/>
                <w:u w:val="single"/>
              </w:rPr>
              <w:t>Ministru kabineta 2014.gada 2.septembra noteikumos Nr.530 “Dzelzceļa būvnoteikumi”.</w:t>
            </w:r>
          </w:p>
          <w:p w:rsidRPr="000C6214" w:rsidR="00EE640A" w:rsidP="00D54402" w:rsidRDefault="00EE640A" w14:paraId="6DED5CC8" w14:textId="61C13E2C">
            <w:pPr>
              <w:ind w:left="-102" w:firstLine="40"/>
              <w:jc w:val="both"/>
            </w:pPr>
          </w:p>
        </w:tc>
        <w:tc>
          <w:tcPr>
            <w:tcW w:w="1843" w:type="dxa"/>
            <w:tcBorders>
              <w:left w:val="single" w:color="000000" w:sz="6" w:space="0"/>
              <w:bottom w:val="single" w:color="auto" w:sz="4" w:space="0"/>
              <w:right w:val="single" w:color="000000" w:sz="6" w:space="0"/>
            </w:tcBorders>
            <w:shd w:val="clear" w:color="auto" w:fill="auto"/>
          </w:tcPr>
          <w:p w:rsidRPr="000C6214" w:rsidR="0065430D" w:rsidP="00F136C3" w:rsidRDefault="0065430D" w14:paraId="05829335" w14:textId="545654BF">
            <w:pPr>
              <w:autoSpaceDE w:val="0"/>
              <w:autoSpaceDN w:val="0"/>
              <w:adjustRightInd w:val="0"/>
              <w:jc w:val="both"/>
              <w:rPr>
                <w:b/>
              </w:rPr>
            </w:pPr>
            <w:r w:rsidRPr="000C6214">
              <w:rPr>
                <w:b/>
              </w:rPr>
              <w:lastRenderedPageBreak/>
              <w:t xml:space="preserve">Iebildums ņemts vērā. </w:t>
            </w:r>
          </w:p>
          <w:p w:rsidRPr="000C6214" w:rsidR="00C258B3" w:rsidP="00F136C3" w:rsidRDefault="00C258B3" w14:paraId="73288D53" w14:textId="77777777">
            <w:pPr>
              <w:autoSpaceDE w:val="0"/>
              <w:autoSpaceDN w:val="0"/>
              <w:adjustRightInd w:val="0"/>
              <w:jc w:val="both"/>
              <w:rPr>
                <w:b/>
              </w:rPr>
            </w:pPr>
          </w:p>
          <w:p w:rsidRPr="000C6214" w:rsidR="00EE640A" w:rsidP="00F136C3" w:rsidRDefault="00EE640A" w14:paraId="460D4C6F" w14:textId="6F2B8209">
            <w:pPr>
              <w:autoSpaceDE w:val="0"/>
              <w:autoSpaceDN w:val="0"/>
              <w:adjustRightInd w:val="0"/>
              <w:jc w:val="both"/>
              <w:rPr>
                <w:b/>
              </w:rPr>
            </w:pPr>
          </w:p>
        </w:tc>
        <w:tc>
          <w:tcPr>
            <w:tcW w:w="3260" w:type="dxa"/>
            <w:tcBorders>
              <w:top w:val="single" w:color="auto" w:sz="4" w:space="0"/>
              <w:left w:val="single" w:color="auto" w:sz="4" w:space="0"/>
              <w:bottom w:val="single" w:color="auto" w:sz="4" w:space="0"/>
            </w:tcBorders>
            <w:shd w:val="clear" w:color="auto" w:fill="auto"/>
          </w:tcPr>
          <w:p w:rsidRPr="000C6ADE" w:rsidR="00EA2CEA" w:rsidP="00C8079B" w:rsidRDefault="000C6ADE" w14:paraId="073A07D5" w14:textId="2F61FEC4">
            <w:pPr>
              <w:jc w:val="both"/>
              <w:rPr>
                <w:b/>
                <w:bCs/>
              </w:rPr>
            </w:pPr>
            <w:r w:rsidRPr="000C6ADE">
              <w:rPr>
                <w:b/>
                <w:bCs/>
              </w:rPr>
              <w:t>Punkts svītrots</w:t>
            </w:r>
            <w:r>
              <w:rPr>
                <w:b/>
                <w:bCs/>
              </w:rPr>
              <w:t>.</w:t>
            </w:r>
          </w:p>
        </w:tc>
      </w:tr>
    </w:tbl>
    <w:p w:rsidR="00971125" w:rsidP="00B06CC0" w:rsidRDefault="00971125" w14:paraId="6B95AE63" w14:textId="77777777">
      <w:pPr>
        <w:ind w:left="3600" w:hanging="3600"/>
        <w:jc w:val="both"/>
      </w:pPr>
    </w:p>
    <w:p w:rsidR="00971125" w:rsidP="006B4E57" w:rsidRDefault="00971125" w14:paraId="03079DE0" w14:textId="77777777">
      <w:pPr>
        <w:jc w:val="both"/>
      </w:pPr>
    </w:p>
    <w:p w:rsidR="008F33E7" w:rsidP="00BD2218" w:rsidRDefault="008F33E7" w14:paraId="448B7409" w14:textId="7CD50B9D">
      <w:pPr>
        <w:ind w:left="3600" w:hanging="3600"/>
        <w:jc w:val="both"/>
      </w:pPr>
      <w:r w:rsidRPr="00BB6B19">
        <w:t xml:space="preserve">Atbildīgā amatpersona                                                         </w:t>
      </w:r>
      <w:r w:rsidR="00BD2218">
        <w:t>Santa Balaša</w:t>
      </w:r>
    </w:p>
    <w:p w:rsidRPr="00BB6B19" w:rsidR="00BD2218" w:rsidP="00BD2218" w:rsidRDefault="00BD2218" w14:paraId="142B7216" w14:textId="23EC2824">
      <w:pPr>
        <w:ind w:left="3600" w:hanging="3600"/>
        <w:jc w:val="both"/>
      </w:pPr>
      <w:r>
        <w:tab/>
        <w:t>Satiksmes ministrijas Dzelzceļa departamenta juriskonsulte</w:t>
      </w:r>
    </w:p>
    <w:sectPr w:rsidRPr="00BB6B19" w:rsidR="00BD2218" w:rsidSect="00617461">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4C43E" w14:textId="77777777" w:rsidR="003230FA" w:rsidRDefault="003230FA">
      <w:r>
        <w:separator/>
      </w:r>
    </w:p>
  </w:endnote>
  <w:endnote w:type="continuationSeparator" w:id="0">
    <w:p w14:paraId="73F7B754" w14:textId="77777777" w:rsidR="003230FA" w:rsidRDefault="0032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B885" w14:textId="6E8B98D5" w:rsidR="00EF7B9B" w:rsidRDefault="00EF7B9B" w:rsidP="007E69A4">
    <w:pPr>
      <w:pStyle w:val="Header"/>
      <w:tabs>
        <w:tab w:val="clear" w:pos="4153"/>
        <w:tab w:val="clear" w:pos="8306"/>
        <w:tab w:val="left" w:pos="3047"/>
      </w:tabs>
    </w:pPr>
    <w:r>
      <w:tab/>
    </w:r>
    <w:r>
      <w:tab/>
    </w:r>
  </w:p>
  <w:p w14:paraId="595AAA92" w14:textId="77777777" w:rsidR="00EF7B9B" w:rsidRDefault="00EF7B9B" w:rsidP="00A125ED">
    <w:pPr>
      <w:jc w:val="center"/>
    </w:pPr>
  </w:p>
  <w:p w14:paraId="064E7E3B" w14:textId="01ABB07F" w:rsidR="00EF7B9B" w:rsidRPr="009201E0" w:rsidRDefault="00EF7B9B" w:rsidP="00C51730">
    <w:pPr>
      <w:pStyle w:val="Footer"/>
      <w:rPr>
        <w:sz w:val="20"/>
        <w:szCs w:val="16"/>
      </w:rPr>
    </w:pPr>
    <w:r w:rsidRPr="00FF1659">
      <w:rPr>
        <w:sz w:val="20"/>
        <w:szCs w:val="16"/>
      </w:rPr>
      <w:t>SMIzz_</w:t>
    </w:r>
    <w:r w:rsidR="00617461">
      <w:rPr>
        <w:sz w:val="20"/>
        <w:szCs w:val="16"/>
      </w:rPr>
      <w:t>050121</w:t>
    </w:r>
    <w:r w:rsidRPr="00FF1659">
      <w:rPr>
        <w:sz w:val="20"/>
        <w:szCs w:val="16"/>
      </w:rPr>
      <w:t>_VSS</w:t>
    </w:r>
    <w:r w:rsidR="0012452F" w:rsidRPr="00FF1659">
      <w:rPr>
        <w:sz w:val="20"/>
        <w:szCs w:val="16"/>
      </w:rPr>
      <w:t>-</w:t>
    </w:r>
    <w:r w:rsidR="00F4098B" w:rsidRPr="00FF1659">
      <w:rPr>
        <w:sz w:val="20"/>
        <w:szCs w:val="16"/>
      </w:rPr>
      <w:t>962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EE07" w14:textId="703CCE83" w:rsidR="00EF7B9B" w:rsidRPr="00FE6410" w:rsidRDefault="00EF7B9B" w:rsidP="009201E0">
    <w:pPr>
      <w:pStyle w:val="Footer"/>
      <w:rPr>
        <w:sz w:val="20"/>
        <w:szCs w:val="16"/>
      </w:rPr>
    </w:pPr>
    <w:r w:rsidRPr="00FF1659">
      <w:rPr>
        <w:sz w:val="20"/>
        <w:szCs w:val="16"/>
      </w:rPr>
      <w:t>SMIzz_</w:t>
    </w:r>
    <w:r w:rsidR="00617461">
      <w:rPr>
        <w:sz w:val="20"/>
        <w:szCs w:val="16"/>
      </w:rPr>
      <w:t>050121</w:t>
    </w:r>
    <w:r w:rsidRPr="00FF1659">
      <w:rPr>
        <w:sz w:val="20"/>
        <w:szCs w:val="16"/>
      </w:rPr>
      <w:t>_VSS-</w:t>
    </w:r>
    <w:r w:rsidR="00281204" w:rsidRPr="00FF1659">
      <w:rPr>
        <w:sz w:val="20"/>
        <w:szCs w:val="16"/>
      </w:rPr>
      <w:t>962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2E50" w14:textId="77777777" w:rsidR="003230FA" w:rsidRDefault="003230FA">
      <w:r>
        <w:separator/>
      </w:r>
    </w:p>
  </w:footnote>
  <w:footnote w:type="continuationSeparator" w:id="0">
    <w:p w14:paraId="2C72D454" w14:textId="77777777" w:rsidR="003230FA" w:rsidRDefault="0032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9B" w:rsidP="00364BB6" w:rsidRDefault="00EF7B9B"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B9B" w:rsidRDefault="00EF7B9B" w14:paraId="4D5AE735"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9B" w:rsidP="00364BB6" w:rsidRDefault="00EF7B9B"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461">
      <w:rPr>
        <w:rStyle w:val="PageNumber"/>
        <w:noProof/>
      </w:rPr>
      <w:t>3</w:t>
    </w:r>
    <w:r>
      <w:rPr>
        <w:rStyle w:val="PageNumber"/>
      </w:rPr>
      <w:fldChar w:fldCharType="end"/>
    </w:r>
  </w:p>
  <w:p w:rsidR="00EF7B9B" w:rsidRDefault="00EF7B9B" w14:paraId="2B187C9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 w15:restartNumberingAfterBreak="0">
    <w:nsid w:val="34170159"/>
    <w:multiLevelType w:val="hybridMultilevel"/>
    <w:tmpl w:val="053C2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E37"/>
    <w:rsid w:val="0001554C"/>
    <w:rsid w:val="000156BE"/>
    <w:rsid w:val="00015719"/>
    <w:rsid w:val="00015AA6"/>
    <w:rsid w:val="00015AB9"/>
    <w:rsid w:val="00015B94"/>
    <w:rsid w:val="00015DE5"/>
    <w:rsid w:val="000161BF"/>
    <w:rsid w:val="0001623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964"/>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ADE"/>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52F"/>
    <w:rsid w:val="00124D12"/>
    <w:rsid w:val="001255E6"/>
    <w:rsid w:val="00125610"/>
    <w:rsid w:val="00125EDB"/>
    <w:rsid w:val="00125F34"/>
    <w:rsid w:val="0012608D"/>
    <w:rsid w:val="001260D9"/>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17A"/>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61AA"/>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35"/>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204"/>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0FA"/>
    <w:rsid w:val="00323337"/>
    <w:rsid w:val="00323732"/>
    <w:rsid w:val="00323862"/>
    <w:rsid w:val="00323C2C"/>
    <w:rsid w:val="00323E10"/>
    <w:rsid w:val="0032424A"/>
    <w:rsid w:val="003243AB"/>
    <w:rsid w:val="003246A9"/>
    <w:rsid w:val="00324D5B"/>
    <w:rsid w:val="00324E07"/>
    <w:rsid w:val="00324E83"/>
    <w:rsid w:val="00324F5B"/>
    <w:rsid w:val="00325045"/>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7B2"/>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BB2"/>
    <w:rsid w:val="003C3D34"/>
    <w:rsid w:val="003C477D"/>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C60"/>
    <w:rsid w:val="00475255"/>
    <w:rsid w:val="004753BB"/>
    <w:rsid w:val="00475944"/>
    <w:rsid w:val="00475DF0"/>
    <w:rsid w:val="00475F45"/>
    <w:rsid w:val="00476171"/>
    <w:rsid w:val="0047649B"/>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06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012"/>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E30"/>
    <w:rsid w:val="00581EA3"/>
    <w:rsid w:val="0058205A"/>
    <w:rsid w:val="005823FF"/>
    <w:rsid w:val="0058260B"/>
    <w:rsid w:val="005827FD"/>
    <w:rsid w:val="0058325B"/>
    <w:rsid w:val="005847B3"/>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792"/>
    <w:rsid w:val="005A1879"/>
    <w:rsid w:val="005A1DE8"/>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17461"/>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ABA"/>
    <w:rsid w:val="00626CDE"/>
    <w:rsid w:val="00627337"/>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E57"/>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731"/>
    <w:rsid w:val="006C0A61"/>
    <w:rsid w:val="006C0D75"/>
    <w:rsid w:val="006C0EA6"/>
    <w:rsid w:val="006C10CB"/>
    <w:rsid w:val="006C1C48"/>
    <w:rsid w:val="006C265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2"/>
    <w:rsid w:val="006C6AE4"/>
    <w:rsid w:val="006C6B88"/>
    <w:rsid w:val="006C6DC6"/>
    <w:rsid w:val="006C72D8"/>
    <w:rsid w:val="006C7F23"/>
    <w:rsid w:val="006D0254"/>
    <w:rsid w:val="006D05A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316B"/>
    <w:rsid w:val="008B3DC4"/>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6CC"/>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125"/>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8D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27E06"/>
    <w:rsid w:val="00B30028"/>
    <w:rsid w:val="00B3035C"/>
    <w:rsid w:val="00B30D8E"/>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4CDE"/>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218"/>
    <w:rsid w:val="00BD2EFC"/>
    <w:rsid w:val="00BD3045"/>
    <w:rsid w:val="00BD30F6"/>
    <w:rsid w:val="00BD340E"/>
    <w:rsid w:val="00BD342C"/>
    <w:rsid w:val="00BD3690"/>
    <w:rsid w:val="00BD3B66"/>
    <w:rsid w:val="00BD41B6"/>
    <w:rsid w:val="00BD43F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4E75"/>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82D"/>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402"/>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EE8"/>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2C"/>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5C2"/>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0DEE"/>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2F8"/>
    <w:rsid w:val="00E968FD"/>
    <w:rsid w:val="00E96AFF"/>
    <w:rsid w:val="00E96D55"/>
    <w:rsid w:val="00E974D0"/>
    <w:rsid w:val="00E9768F"/>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42A"/>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407E1"/>
    <w:rsid w:val="00F40851"/>
    <w:rsid w:val="00F4098B"/>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EDF"/>
    <w:rsid w:val="00F72FA8"/>
    <w:rsid w:val="00F73AB7"/>
    <w:rsid w:val="00F73CAA"/>
    <w:rsid w:val="00F7410B"/>
    <w:rsid w:val="00F749A7"/>
    <w:rsid w:val="00F75415"/>
    <w:rsid w:val="00F7586D"/>
    <w:rsid w:val="00F75880"/>
    <w:rsid w:val="00F75E7D"/>
    <w:rsid w:val="00F76A4A"/>
    <w:rsid w:val="00F773F9"/>
    <w:rsid w:val="00F80CA9"/>
    <w:rsid w:val="00F80EBA"/>
    <w:rsid w:val="00F80F4C"/>
    <w:rsid w:val="00F8101C"/>
    <w:rsid w:val="00F81528"/>
    <w:rsid w:val="00F817B9"/>
    <w:rsid w:val="00F81BFB"/>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659"/>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5C2CA"/>
  <w15:docId w15:val="{A3F4A094-A8A1-46EA-8583-3A26D17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
    <w:name w:val="Parasts"/>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44386927">
      <w:bodyDiv w:val="1"/>
      <w:marLeft w:val="0"/>
      <w:marRight w:val="0"/>
      <w:marTop w:val="0"/>
      <w:marBottom w:val="0"/>
      <w:divBdr>
        <w:top w:val="none" w:sz="0" w:space="0" w:color="auto"/>
        <w:left w:val="none" w:sz="0" w:space="0" w:color="auto"/>
        <w:bottom w:val="none" w:sz="0" w:space="0" w:color="auto"/>
        <w:right w:val="none" w:sz="0" w:space="0" w:color="auto"/>
      </w:divBdr>
    </w:div>
    <w:div w:id="249705475">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742944462">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25246016">
      <w:bodyDiv w:val="1"/>
      <w:marLeft w:val="0"/>
      <w:marRight w:val="0"/>
      <w:marTop w:val="0"/>
      <w:marBottom w:val="0"/>
      <w:divBdr>
        <w:top w:val="none" w:sz="0" w:space="0" w:color="auto"/>
        <w:left w:val="none" w:sz="0" w:space="0" w:color="auto"/>
        <w:bottom w:val="none" w:sz="0" w:space="0" w:color="auto"/>
        <w:right w:val="none" w:sz="0" w:space="0" w:color="auto"/>
      </w:divBdr>
    </w:div>
    <w:div w:id="854540409">
      <w:bodyDiv w:val="1"/>
      <w:marLeft w:val="0"/>
      <w:marRight w:val="0"/>
      <w:marTop w:val="0"/>
      <w:marBottom w:val="0"/>
      <w:divBdr>
        <w:top w:val="none" w:sz="0" w:space="0" w:color="auto"/>
        <w:left w:val="none" w:sz="0" w:space="0" w:color="auto"/>
        <w:bottom w:val="none" w:sz="0" w:space="0" w:color="auto"/>
        <w:right w:val="none" w:sz="0" w:space="0" w:color="auto"/>
      </w:divBdr>
    </w:div>
    <w:div w:id="876234480">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980354524">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48204165">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898229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880586771">
      <w:bodyDiv w:val="1"/>
      <w:marLeft w:val="0"/>
      <w:marRight w:val="0"/>
      <w:marTop w:val="0"/>
      <w:marBottom w:val="0"/>
      <w:divBdr>
        <w:top w:val="none" w:sz="0" w:space="0" w:color="auto"/>
        <w:left w:val="none" w:sz="0" w:space="0" w:color="auto"/>
        <w:bottom w:val="none" w:sz="0" w:space="0" w:color="auto"/>
        <w:right w:val="none" w:sz="0" w:space="0" w:color="auto"/>
      </w:divBdr>
    </w:div>
    <w:div w:id="1894535518">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56928689">
      <w:bodyDiv w:val="1"/>
      <w:marLeft w:val="0"/>
      <w:marRight w:val="0"/>
      <w:marTop w:val="0"/>
      <w:marBottom w:val="0"/>
      <w:divBdr>
        <w:top w:val="none" w:sz="0" w:space="0" w:color="auto"/>
        <w:left w:val="none" w:sz="0" w:space="0" w:color="auto"/>
        <w:bottom w:val="none" w:sz="0" w:space="0" w:color="auto"/>
        <w:right w:val="none" w:sz="0" w:space="0" w:color="auto"/>
      </w:divBdr>
    </w:div>
    <w:div w:id="2073190305">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 w:id="2104448195">
      <w:bodyDiv w:val="1"/>
      <w:marLeft w:val="0"/>
      <w:marRight w:val="0"/>
      <w:marTop w:val="0"/>
      <w:marBottom w:val="0"/>
      <w:divBdr>
        <w:top w:val="none" w:sz="0" w:space="0" w:color="auto"/>
        <w:left w:val="none" w:sz="0" w:space="0" w:color="auto"/>
        <w:bottom w:val="none" w:sz="0" w:space="0" w:color="auto"/>
        <w:right w:val="none" w:sz="0" w:space="0" w:color="auto"/>
      </w:divBdr>
    </w:div>
    <w:div w:id="211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D3F0B-2F9B-43C1-9B66-7EB3C326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2459</Words>
  <Characters>1402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 par Par Ministru kabineta noteikumu projektu “Grozījumi Ministru kabineta 2014. gada 2. septembra noteikumos Nr.539 “Dzelzceļa būvnoteikumi”” (VSS-962)</vt:lpstr>
    </vt:vector>
  </TitlesOfParts>
  <Company>Vides aizsardzības un reģionālās attīstības ministrija</Company>
  <LinksUpToDate>false</LinksUpToDate>
  <CharactersWithSpaces>3854</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Par Ministru kabineta noteikumu projektu “Grozījumi Ministru kabineta 2014. gada 2. septembra noteikumos Nr.539 “Dzelzceļa būvnoteikumi”” (VSS-962)</dc:title>
  <dc:subject>Izziņa</dc:subject>
  <dc:creator>Ilze Jureviča</dc:creator>
  <cp:keywords>Izziņa</cp:keywords>
  <dc:description>Balaša 67028071
Santa.Balaša@sam.gov.lv</dc:description>
  <cp:lastModifiedBy>S</cp:lastModifiedBy>
  <cp:revision>4</cp:revision>
  <cp:lastPrinted>2018-12-03T10:16:00Z</cp:lastPrinted>
  <dcterms:created xsi:type="dcterms:W3CDTF">2020-12-28T12:29:00Z</dcterms:created>
  <dcterms:modified xsi:type="dcterms:W3CDTF">2021-01-05T15:36:00Z</dcterms:modified>
</cp:coreProperties>
</file>